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D" w:rsidRPr="00C76E07" w:rsidRDefault="009145ED" w:rsidP="00966D27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6E07">
        <w:rPr>
          <w:rFonts w:ascii="Arial" w:hAnsi="Arial" w:cs="Arial"/>
          <w:sz w:val="24"/>
          <w:szCs w:val="24"/>
        </w:rPr>
        <w:t xml:space="preserve">СООБЩЕНИЕ О СУЩЕСТВЕННОМ ФАКТЕ </w:t>
      </w:r>
    </w:p>
    <w:p w:rsidR="009145ED" w:rsidRPr="00C76E07" w:rsidRDefault="009145ED" w:rsidP="00A35D98">
      <w:pPr>
        <w:pStyle w:val="a3"/>
        <w:rPr>
          <w:rFonts w:ascii="Arial" w:hAnsi="Arial" w:cs="Arial"/>
          <w:sz w:val="24"/>
          <w:szCs w:val="24"/>
        </w:rPr>
      </w:pPr>
      <w:r w:rsidRPr="00C76E07">
        <w:rPr>
          <w:rFonts w:ascii="Arial" w:hAnsi="Arial" w:cs="Arial"/>
          <w:sz w:val="24"/>
          <w:szCs w:val="24"/>
        </w:rPr>
        <w:t>БАНКА «АСАКА»</w:t>
      </w:r>
    </w:p>
    <w:p w:rsidR="009145ED" w:rsidRPr="00C76E07" w:rsidRDefault="009145ED" w:rsidP="009638D2">
      <w:pPr>
        <w:autoSpaceDE w:val="0"/>
        <w:autoSpaceDN w:val="0"/>
        <w:adjustRightInd w:val="0"/>
        <w:spacing w:before="240" w:after="120"/>
        <w:ind w:right="62"/>
        <w:jc w:val="both"/>
        <w:rPr>
          <w:rFonts w:ascii="Arial" w:hAnsi="Arial" w:cs="Arial"/>
          <w:bCs/>
        </w:rPr>
      </w:pPr>
      <w:r w:rsidRPr="00C76E07">
        <w:rPr>
          <w:rFonts w:ascii="Arial" w:hAnsi="Arial" w:cs="Arial"/>
          <w:b/>
          <w:bCs/>
        </w:rPr>
        <w:t xml:space="preserve">Порядковый номер сообщения 06 - </w:t>
      </w:r>
      <w:r w:rsidRPr="00C76E07">
        <w:rPr>
          <w:rFonts w:ascii="Arial" w:hAnsi="Arial" w:cs="Arial"/>
          <w:bCs/>
        </w:rPr>
        <w:t>Решения, принятые высшим органом управления эмитента</w:t>
      </w:r>
    </w:p>
    <w:tbl>
      <w:tblPr>
        <w:tblW w:w="5695" w:type="pct"/>
        <w:tblInd w:w="-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6"/>
        <w:gridCol w:w="3898"/>
        <w:gridCol w:w="607"/>
        <w:gridCol w:w="1652"/>
        <w:gridCol w:w="450"/>
        <w:gridCol w:w="134"/>
        <w:gridCol w:w="1521"/>
        <w:gridCol w:w="181"/>
        <w:gridCol w:w="278"/>
        <w:gridCol w:w="287"/>
        <w:gridCol w:w="1354"/>
      </w:tblGrid>
      <w:tr w:rsidR="009145ED" w:rsidRPr="00C76E07" w:rsidTr="007D3B4D">
        <w:trPr>
          <w:trHeight w:val="345"/>
        </w:trPr>
        <w:tc>
          <w:tcPr>
            <w:tcW w:w="1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4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НАИМЕНОВАНИЕ ЭМИТЕНТА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Полное: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Акционерный коммерческий банк «Асака»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 xml:space="preserve">Сокращенное: 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</w:rPr>
              <w:t>Банк «Асака»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 xml:space="preserve">Наименование биржевого тикера: 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noProof/>
              </w:rPr>
              <w:t>ASBU</w:t>
            </w:r>
          </w:p>
        </w:tc>
      </w:tr>
      <w:tr w:rsidR="009145ED" w:rsidRPr="00C76E07" w:rsidTr="007D3B4D">
        <w:trPr>
          <w:trHeight w:val="330"/>
        </w:trPr>
        <w:tc>
          <w:tcPr>
            <w:tcW w:w="1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4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КОНТАКТНЫЕ ДАННЫЕ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Местонахождение: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г. Ташкент, ул. Нукус  67.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Почтовый адрес: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541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</w:rPr>
            </w:pPr>
            <w:r w:rsidRPr="00C76E07">
              <w:rPr>
                <w:rFonts w:ascii="Arial" w:hAnsi="Arial" w:cs="Arial"/>
                <w:b/>
                <w:bCs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15, г"/>
              </w:smartTagPr>
              <w:r w:rsidRPr="00C76E07">
                <w:rPr>
                  <w:rFonts w:ascii="Arial" w:hAnsi="Arial" w:cs="Arial"/>
                  <w:b/>
                  <w:bCs/>
                </w:rPr>
                <w:t>100015, г</w:t>
              </w:r>
            </w:smartTag>
            <w:r w:rsidRPr="00C76E07">
              <w:rPr>
                <w:rFonts w:ascii="Arial" w:hAnsi="Arial" w:cs="Arial"/>
                <w:b/>
                <w:bCs/>
              </w:rPr>
              <w:t xml:space="preserve">. Ташкент, </w:t>
            </w:r>
          </w:p>
          <w:p w:rsidR="009145ED" w:rsidRPr="00C76E07" w:rsidRDefault="009145ED" w:rsidP="000541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ул. Нукус, 67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 xml:space="preserve">Адрес электронной почты: 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</w:rPr>
              <w:t>cenbum@asakabank.</w:t>
            </w:r>
            <w:r w:rsidRPr="00C76E07">
              <w:rPr>
                <w:rFonts w:ascii="Arial" w:hAnsi="Arial" w:cs="Arial"/>
                <w:b/>
                <w:noProof/>
                <w:lang w:val="en-US"/>
              </w:rPr>
              <w:t>uz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Официальный веб-сайт:*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  <w:lang w:val="en-US"/>
              </w:rPr>
              <w:t>asakabank</w:t>
            </w:r>
            <w:r w:rsidRPr="00C76E07">
              <w:rPr>
                <w:rFonts w:ascii="Arial" w:hAnsi="Arial" w:cs="Arial"/>
                <w:b/>
                <w:noProof/>
              </w:rPr>
              <w:t>.</w:t>
            </w:r>
            <w:r w:rsidRPr="00C76E07">
              <w:rPr>
                <w:rFonts w:ascii="Arial" w:hAnsi="Arial" w:cs="Arial"/>
                <w:b/>
                <w:noProof/>
                <w:lang w:val="en-US"/>
              </w:rPr>
              <w:t>uz</w:t>
            </w:r>
          </w:p>
        </w:tc>
      </w:tr>
      <w:tr w:rsidR="009145ED" w:rsidRPr="00C76E07" w:rsidTr="007D3B4D">
        <w:trPr>
          <w:trHeight w:val="330"/>
        </w:trPr>
        <w:tc>
          <w:tcPr>
            <w:tcW w:w="1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D55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4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ИНФОРМАЦИЯ О СУЩЕСТВЕННОМ ФАКТЕ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Номер существенного факта: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06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Наименование существенного факта: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Решения, принятые высшим органом управления эмитента</w:t>
            </w:r>
          </w:p>
        </w:tc>
      </w:tr>
      <w:tr w:rsidR="009145ED" w:rsidRPr="00C76E07" w:rsidTr="007D3B4D">
        <w:trPr>
          <w:trHeight w:val="298"/>
        </w:trPr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Вид общего собрания: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</w:rPr>
              <w:t>годовое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Дата проведения общего собрания: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7A0E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Pr="00C76E07">
              <w:rPr>
                <w:rFonts w:ascii="Arial" w:hAnsi="Arial" w:cs="Arial"/>
                <w:b/>
                <w:bCs/>
              </w:rPr>
              <w:t xml:space="preserve"> июня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C76E07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Дата составления протокола общего собрания: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7A0E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 w:rsidRPr="00D01C5D">
              <w:rPr>
                <w:rFonts w:ascii="Arial" w:hAnsi="Arial" w:cs="Arial"/>
                <w:b/>
                <w:bCs/>
              </w:rPr>
              <w:t xml:space="preserve">06 </w:t>
            </w:r>
            <w:r w:rsidRPr="00D01C5D">
              <w:rPr>
                <w:rFonts w:ascii="Arial" w:hAnsi="Arial" w:cs="Arial"/>
                <w:b/>
                <w:bCs/>
                <w:lang w:val="uz-Cyrl-UZ"/>
              </w:rPr>
              <w:t>ию</w:t>
            </w:r>
            <w:r>
              <w:rPr>
                <w:rFonts w:ascii="Arial" w:hAnsi="Arial" w:cs="Arial"/>
                <w:b/>
                <w:bCs/>
              </w:rPr>
              <w:t>л</w:t>
            </w:r>
            <w:r w:rsidRPr="00D01C5D">
              <w:rPr>
                <w:rFonts w:ascii="Arial" w:hAnsi="Arial" w:cs="Arial"/>
                <w:b/>
                <w:bCs/>
                <w:lang w:val="uz-Cyrl-UZ"/>
              </w:rPr>
              <w:t>я</w:t>
            </w:r>
            <w:r w:rsidRPr="00D01C5D">
              <w:rPr>
                <w:rFonts w:ascii="Arial" w:hAnsi="Arial" w:cs="Arial"/>
                <w:b/>
                <w:bCs/>
              </w:rPr>
              <w:t xml:space="preserve"> 2019 года</w:t>
            </w:r>
          </w:p>
        </w:tc>
      </w:tr>
      <w:tr w:rsidR="009145ED" w:rsidRPr="00C76E07" w:rsidTr="007D3B4D">
        <w:trPr>
          <w:trHeight w:val="348"/>
        </w:trPr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Место проведения общего собрания: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86E98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г. Ташкент, ул. Нукус  67.</w:t>
            </w:r>
          </w:p>
        </w:tc>
      </w:tr>
      <w:tr w:rsidR="009145ED" w:rsidRPr="00C76E07" w:rsidTr="007D3B4D">
        <w:trPr>
          <w:trHeight w:val="338"/>
        </w:trPr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</w:rPr>
              <w:t>Кворум общего собрания:</w:t>
            </w:r>
          </w:p>
        </w:tc>
        <w:tc>
          <w:tcPr>
            <w:tcW w:w="25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86E98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76E0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55</w:t>
            </w:r>
            <w:r w:rsidRPr="00C76E0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145ED" w:rsidRPr="00C76E07" w:rsidTr="007D3B4D">
        <w:trPr>
          <w:trHeight w:val="344"/>
        </w:trPr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17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 xml:space="preserve">Вопросы, поставленные </w:t>
            </w:r>
          </w:p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на голосование</w:t>
            </w:r>
          </w:p>
        </w:tc>
        <w:tc>
          <w:tcPr>
            <w:tcW w:w="28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Итоги голосования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7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за</w:t>
            </w:r>
          </w:p>
        </w:tc>
        <w:tc>
          <w:tcPr>
            <w:tcW w:w="9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против</w:t>
            </w:r>
          </w:p>
        </w:tc>
        <w:tc>
          <w:tcPr>
            <w:tcW w:w="9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воздержались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7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количество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количество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количество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1.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9910FC">
            <w:pPr>
              <w:jc w:val="both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</w:rPr>
              <w:t>Отчет Совета банка о результатах деятельности банка за 201</w:t>
            </w:r>
            <w:r>
              <w:rPr>
                <w:rFonts w:ascii="Arial" w:hAnsi="Arial" w:cs="Arial"/>
              </w:rPr>
              <w:t>8</w:t>
            </w:r>
            <w:r w:rsidRPr="00C76E07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uz-Cyrl-UZ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2.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9910FC">
            <w:pPr>
              <w:jc w:val="both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</w:rPr>
              <w:t>Отчет Председателя правления о финансово - хозяйственной деятельности за 201</w:t>
            </w:r>
            <w:r>
              <w:rPr>
                <w:rFonts w:ascii="Arial" w:hAnsi="Arial" w:cs="Arial"/>
              </w:rPr>
              <w:t>8</w:t>
            </w:r>
            <w:r w:rsidRPr="00C76E07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3.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9910FC">
            <w:pPr>
              <w:jc w:val="both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</w:rPr>
              <w:t>Отчет внешнего аудитора по результатам проверки Банка «Асака» за 2018 год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4.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9910FC">
            <w:pPr>
              <w:jc w:val="both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</w:rPr>
              <w:t>Отчет Ревизионной комиссии по итогам деятельности Банка «Асака» в 2018 году.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5.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F535B8">
            <w:pPr>
              <w:jc w:val="both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</w:rPr>
              <w:t>Утверждение годового отчета, бухгалтерского баланса, отчета о прибылях и убытках Банка «Асака» за 2018 год.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6.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F535B8">
            <w:pPr>
              <w:jc w:val="both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Распределение прибыли Банка «Асака» за 201</w:t>
            </w:r>
            <w:r>
              <w:rPr>
                <w:rFonts w:ascii="Arial" w:hAnsi="Arial" w:cs="Arial"/>
              </w:rPr>
              <w:t>8</w:t>
            </w:r>
            <w:r w:rsidRPr="00C76E07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377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93,57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3776A1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19 835 895 847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37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3776A1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3776A1" w:rsidRDefault="009145ED" w:rsidP="003776A1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6,43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3776A1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1 363 085 651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315204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5204">
              <w:rPr>
                <w:rFonts w:ascii="Arial" w:hAnsi="Arial" w:cs="Arial"/>
                <w:b/>
                <w:bCs/>
                <w:noProof/>
              </w:rPr>
              <w:t>7.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315204" w:rsidRDefault="009145ED" w:rsidP="000F1C8C">
            <w:pPr>
              <w:jc w:val="both"/>
              <w:rPr>
                <w:rFonts w:ascii="Arial" w:hAnsi="Arial" w:cs="Arial"/>
              </w:rPr>
            </w:pPr>
            <w:r w:rsidRPr="00315204">
              <w:rPr>
                <w:rFonts w:ascii="Arial" w:hAnsi="Arial" w:cs="Arial"/>
              </w:rPr>
              <w:t>Избрание членов Совета банка «Асака».</w:t>
            </w:r>
          </w:p>
        </w:tc>
        <w:tc>
          <w:tcPr>
            <w:tcW w:w="28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F07D96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315204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5204">
              <w:rPr>
                <w:rFonts w:ascii="Arial" w:hAnsi="Arial" w:cs="Arial"/>
                <w:b/>
                <w:bCs/>
                <w:noProof/>
              </w:rPr>
              <w:t>8.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315204" w:rsidRDefault="009145ED" w:rsidP="000F1C8C">
            <w:pPr>
              <w:jc w:val="both"/>
              <w:rPr>
                <w:rFonts w:ascii="Arial" w:hAnsi="Arial" w:cs="Arial"/>
              </w:rPr>
            </w:pPr>
            <w:r w:rsidRPr="00315204">
              <w:rPr>
                <w:rFonts w:ascii="Arial" w:hAnsi="Arial" w:cs="Arial"/>
              </w:rPr>
              <w:t>Избрание членов ревизионной комиссии банка «Асака».</w:t>
            </w:r>
          </w:p>
        </w:tc>
        <w:tc>
          <w:tcPr>
            <w:tcW w:w="28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</w:t>
            </w:r>
            <w:r w:rsidRPr="00C76E07">
              <w:rPr>
                <w:rFonts w:ascii="Arial" w:hAnsi="Arial" w:cs="Arial"/>
                <w:b/>
                <w:bCs/>
                <w:noProof/>
              </w:rPr>
              <w:t>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E812A1">
            <w:pPr>
              <w:jc w:val="both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О продлении договора найма с Председателем правления Банка «Асака»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 w:rsidRPr="00C76E07">
              <w:rPr>
                <w:rFonts w:ascii="Arial" w:hAnsi="Arial" w:cs="Arial"/>
                <w:b/>
                <w:bCs/>
                <w:noProof/>
              </w:rPr>
              <w:t>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E812A1">
            <w:pPr>
              <w:jc w:val="both"/>
              <w:rPr>
                <w:rFonts w:ascii="Arial" w:hAnsi="Arial" w:cs="Arial"/>
              </w:rPr>
            </w:pPr>
            <w:r w:rsidRPr="00D51B3B">
              <w:rPr>
                <w:rFonts w:ascii="Arial" w:hAnsi="Arial" w:cs="Arial"/>
              </w:rPr>
              <w:t>Утверждение дополнений и изменений №2 к «Положению об оплате и стимулировании труда работников банка “Асака”»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C76E07">
              <w:rPr>
                <w:rFonts w:ascii="Arial" w:hAnsi="Arial" w:cs="Arial"/>
                <w:b/>
                <w:bCs/>
                <w:noProof/>
              </w:rPr>
              <w:t>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E812A1">
            <w:pPr>
              <w:jc w:val="both"/>
              <w:rPr>
                <w:rFonts w:ascii="Arial" w:hAnsi="Arial" w:cs="Arial"/>
              </w:rPr>
            </w:pPr>
            <w:r w:rsidRPr="00D51B3B">
              <w:rPr>
                <w:rFonts w:ascii="Arial" w:hAnsi="Arial" w:cs="Arial"/>
              </w:rPr>
              <w:t>Утверждение отчета ООО «DEPO-INVEST-TRAST» по оценке системы корпоративного управления.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C76E07">
              <w:rPr>
                <w:rFonts w:ascii="Arial" w:hAnsi="Arial" w:cs="Arial"/>
                <w:b/>
                <w:bCs/>
                <w:noProof/>
              </w:rPr>
              <w:t>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E812A1">
            <w:pPr>
              <w:jc w:val="both"/>
              <w:rPr>
                <w:rFonts w:ascii="Arial" w:hAnsi="Arial" w:cs="Arial"/>
              </w:rPr>
            </w:pPr>
            <w:r w:rsidRPr="00D51B3B">
              <w:rPr>
                <w:rFonts w:ascii="Arial" w:hAnsi="Arial" w:cs="Arial"/>
              </w:rPr>
              <w:t>Рассмотрение анализа стресс – теста и анализа финансовых рисков активных операций Банка «Асака» по итогам 2018 года.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C76E07">
              <w:rPr>
                <w:rFonts w:ascii="Arial" w:hAnsi="Arial" w:cs="Arial"/>
                <w:b/>
                <w:bCs/>
                <w:noProof/>
              </w:rPr>
              <w:t>.</w:t>
            </w:r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E812A1">
            <w:pPr>
              <w:jc w:val="both"/>
              <w:rPr>
                <w:rFonts w:ascii="Arial" w:hAnsi="Arial" w:cs="Arial"/>
              </w:rPr>
            </w:pPr>
            <w:r w:rsidRPr="00D51B3B">
              <w:rPr>
                <w:rFonts w:ascii="Arial" w:hAnsi="Arial" w:cs="Arial"/>
              </w:rPr>
              <w:t>Одобрение сделок с аффилированными лицами банка.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jc w:val="center"/>
              <w:rPr>
                <w:rFonts w:ascii="Arial" w:hAnsi="Arial" w:cs="Arial"/>
              </w:rPr>
            </w:pPr>
            <w:r w:rsidRPr="003776A1">
              <w:rPr>
                <w:rFonts w:ascii="Arial" w:hAnsi="Arial" w:cs="Arial"/>
                <w:sz w:val="22"/>
                <w:szCs w:val="22"/>
              </w:rPr>
              <w:t>21 198 981 498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5ED" w:rsidRPr="00C76E07" w:rsidRDefault="009145ED" w:rsidP="00D93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76E0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9145ED" w:rsidRPr="00C76E07" w:rsidTr="007D3B4D">
        <w:trPr>
          <w:trHeight w:val="65"/>
        </w:trPr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</w:rPr>
              <w:t>Полные формулировки решений, принятых общим собранием: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</w:rPr>
              <w:t>1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0F1C8C">
            <w:pPr>
              <w:ind w:left="276"/>
              <w:rPr>
                <w:rFonts w:ascii="Arial" w:hAnsi="Arial" w:cs="Arial"/>
                <w:noProof/>
              </w:rPr>
            </w:pPr>
            <w:r w:rsidRPr="00B67BA5">
              <w:rPr>
                <w:rFonts w:ascii="Arial" w:hAnsi="Arial" w:cs="Arial"/>
              </w:rPr>
              <w:t>Утвердить отчет Совета банка за 201</w:t>
            </w:r>
            <w:r>
              <w:rPr>
                <w:rFonts w:ascii="Arial" w:hAnsi="Arial" w:cs="Arial"/>
              </w:rPr>
              <w:t>8</w:t>
            </w:r>
            <w:r w:rsidRPr="00B67BA5">
              <w:rPr>
                <w:rFonts w:ascii="Arial" w:hAnsi="Arial" w:cs="Arial"/>
              </w:rPr>
              <w:t xml:space="preserve"> год.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FF7B7A" w:rsidRDefault="009145ED" w:rsidP="00D51B3B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FF7B7A">
              <w:rPr>
                <w:rFonts w:ascii="Arial" w:hAnsi="Arial" w:cs="Arial"/>
              </w:rPr>
              <w:t xml:space="preserve">Утвердить отчет Председателя правления о финансово – хозяйственной деятельности Банка «Асака» за 2018 год. </w:t>
            </w:r>
          </w:p>
          <w:p w:rsidR="009145ED" w:rsidRPr="00FF7B7A" w:rsidRDefault="009145ED" w:rsidP="00D51B3B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 w:rsidRPr="00FF7B7A">
              <w:rPr>
                <w:rFonts w:ascii="Arial" w:hAnsi="Arial" w:cs="Arial"/>
              </w:rPr>
              <w:t>Деятельность банка в 2018 году в целом признать удовлетворительной.</w:t>
            </w:r>
          </w:p>
          <w:p w:rsidR="009145ED" w:rsidRPr="00D70FB3" w:rsidRDefault="009145ED" w:rsidP="00D51B3B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Правлению банка обеспечить выполнение следующих приоритетных задач</w:t>
            </w:r>
            <w:r w:rsidRPr="00D70FB3">
              <w:rPr>
                <w:rFonts w:ascii="Arial" w:hAnsi="Arial" w:cs="Arial"/>
              </w:rPr>
              <w:br/>
              <w:t>на 2019 год: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принять безотлагательные меры по выполнению параметров Бизнес – плана банка на 2019 год, с обеспечением получения максимальной прибыли и сокращени</w:t>
            </w:r>
            <w:r w:rsidRPr="00D70FB3">
              <w:rPr>
                <w:rFonts w:ascii="Arial" w:hAnsi="Arial" w:cs="Arial"/>
                <w:lang w:val="uz-Cyrl-UZ"/>
              </w:rPr>
              <w:t>ю</w:t>
            </w:r>
            <w:r w:rsidRPr="00D70FB3">
              <w:rPr>
                <w:rFonts w:ascii="Arial" w:hAnsi="Arial" w:cs="Arial"/>
              </w:rPr>
              <w:t xml:space="preserve"> расходов, а также увеличени</w:t>
            </w:r>
            <w:r w:rsidRPr="00D70FB3">
              <w:rPr>
                <w:rFonts w:ascii="Arial" w:hAnsi="Arial" w:cs="Arial"/>
                <w:lang w:val="uz-Cyrl-UZ"/>
              </w:rPr>
              <w:t>ю</w:t>
            </w:r>
            <w:r w:rsidRPr="00D70FB3">
              <w:rPr>
                <w:rFonts w:ascii="Arial" w:hAnsi="Arial" w:cs="Arial"/>
              </w:rPr>
              <w:t xml:space="preserve"> доходоприносящих активов банка;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осуществлять периодическую оценку качества кредитного портфеля банка, проводить системную работу по выявлению проблемных кредитов для минимизации возможных потерь для банка;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систематически, в установленном порядке, пересматривать структуру созданных резервов и за счет улучшения качества кредитного портфеля увеличивать доходы банка. При необходимости, принимать меры дисциплинарного воздействия в отношении ответственных лиц, допустивших появление безнадежных кредитов;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обеспечить соблюдение экономических нормативов к коммерческим банкам, установленных Центральным банком Республики Узбекистан;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обеспечить сохранение сформированной клиентуры и привлечение новых стратегических клиентов путем ужесточения контроля работы филиалов банка, формирование гибкой тарифной политики по услугам банка, исходя из фактических затрат и международного опыта;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активизировать работу по привлечению свободных средств населения, обеспечению своевременного выполнения договорных обязательств перед вкладчиками;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  <w:lang w:val="uz-Cyrl-UZ"/>
              </w:rPr>
              <w:t xml:space="preserve">обеспечить </w:t>
            </w:r>
            <w:r w:rsidRPr="00D70FB3">
              <w:rPr>
                <w:rFonts w:ascii="Arial" w:hAnsi="Arial" w:cs="Arial"/>
              </w:rPr>
              <w:t>повышение совокупного капитала банка;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обеспечить выполнение показателей Бизнес-плана по увеличению объёма кредитных вложений, выделение средств для осуществления инвестиционных проектов и лизинговых операций;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 xml:space="preserve">обеспечить ежеквартальный созыв Совета банка для заслушивания отчета правления о проделанной работе, включающий в себя информацию об основных направлениях деятельности банка с подробным анализом активов и пассивов банка </w:t>
            </w:r>
            <w:r w:rsidRPr="00D70FB3">
              <w:rPr>
                <w:rFonts w:ascii="Arial" w:hAnsi="Arial" w:cs="Arial"/>
              </w:rPr>
              <w:lastRenderedPageBreak/>
              <w:t>в разрезе различных валют, с указанием удельных весов и в сравнении с прошлыми периодами, а также анализ различных показателей эффективности деятельности банка включающий в себя, в том числе показательности эффективности на одного сотрудника;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коренным образом пересмотреть работу по взысканию просроченной задолженности по кредитам и лизингу, в том числе путем составления декадных графиков погашения с конкретными датами и ответственными исполнителями;</w:t>
            </w:r>
          </w:p>
          <w:p w:rsidR="009145ED" w:rsidRPr="00D70FB3" w:rsidRDefault="009145ED" w:rsidP="00D51B3B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принять неотложные меры по увеличению доли доходоприносящих активов и обеспечению эффективной работы по реализации заложенного имущества, а также имущества</w:t>
            </w:r>
            <w:r w:rsidRPr="00D70FB3">
              <w:rPr>
                <w:rFonts w:ascii="Arial" w:hAnsi="Arial" w:cs="Arial"/>
                <w:lang w:val="uz-Cyrl-UZ"/>
              </w:rPr>
              <w:t>,</w:t>
            </w:r>
            <w:r w:rsidRPr="00D70FB3">
              <w:rPr>
                <w:rFonts w:ascii="Arial" w:hAnsi="Arial" w:cs="Arial"/>
              </w:rPr>
              <w:t xml:space="preserve"> взысканного по кредитам и лизингу;</w:t>
            </w:r>
          </w:p>
          <w:p w:rsidR="009145ED" w:rsidRPr="00C76E07" w:rsidRDefault="009145ED" w:rsidP="00513B39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D70FB3">
              <w:rPr>
                <w:rFonts w:ascii="Arial" w:hAnsi="Arial" w:cs="Arial"/>
              </w:rPr>
              <w:t>обратить особое внимание на подготовку и переподготовку руководящих кадров и организовать ее на постоянной основе. К кандидатам на руководящие посты в филиалах предъявлять строгие квалификационные требования.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3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AA11FF">
            <w:pPr>
              <w:ind w:left="276"/>
              <w:rPr>
                <w:rFonts w:ascii="Arial" w:hAnsi="Arial" w:cs="Arial"/>
              </w:rPr>
            </w:pPr>
            <w:r w:rsidRPr="00746376">
              <w:rPr>
                <w:rFonts w:ascii="Arial" w:hAnsi="Arial" w:cs="Arial"/>
              </w:rPr>
              <w:t xml:space="preserve">Принять к сведению и утвердить представленный отчет Банка «Асака» по </w:t>
            </w:r>
            <w:r w:rsidRPr="009A4FEE">
              <w:rPr>
                <w:rFonts w:ascii="Arial" w:hAnsi="Arial" w:cs="Arial"/>
              </w:rPr>
              <w:t>результатам внешней аудиторской проверки за 2018 год.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4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657141" w:rsidRDefault="009145ED" w:rsidP="00AA11FF">
            <w:pPr>
              <w:numPr>
                <w:ilvl w:val="0"/>
                <w:numId w:val="49"/>
              </w:numPr>
              <w:tabs>
                <w:tab w:val="left" w:pos="900"/>
              </w:tabs>
              <w:spacing w:before="120"/>
              <w:jc w:val="both"/>
              <w:rPr>
                <w:rFonts w:ascii="Arial" w:hAnsi="Arial" w:cs="Arial"/>
                <w:snapToGrid w:val="0"/>
              </w:rPr>
            </w:pPr>
            <w:r w:rsidRPr="00657141">
              <w:rPr>
                <w:rFonts w:ascii="Arial" w:hAnsi="Arial" w:cs="Arial"/>
              </w:rPr>
              <w:t>Утвердить Отчет Ревизионной комиссии по итогам деятельности Банка в</w:t>
            </w:r>
            <w:r w:rsidRPr="00657141">
              <w:rPr>
                <w:rFonts w:ascii="Arial" w:hAnsi="Arial" w:cs="Arial"/>
              </w:rPr>
              <w:br/>
              <w:t>2018 году.</w:t>
            </w:r>
          </w:p>
          <w:p w:rsidR="009145ED" w:rsidRPr="00657141" w:rsidRDefault="009145ED" w:rsidP="00AA11FF">
            <w:pPr>
              <w:numPr>
                <w:ilvl w:val="0"/>
                <w:numId w:val="49"/>
              </w:numPr>
              <w:tabs>
                <w:tab w:val="left" w:pos="900"/>
              </w:tabs>
              <w:spacing w:before="120"/>
              <w:jc w:val="both"/>
              <w:rPr>
                <w:rFonts w:ascii="Arial" w:hAnsi="Arial" w:cs="Arial"/>
                <w:snapToGrid w:val="0"/>
              </w:rPr>
            </w:pPr>
            <w:r w:rsidRPr="00657141">
              <w:rPr>
                <w:rFonts w:ascii="Arial" w:hAnsi="Arial" w:cs="Arial"/>
                <w:snapToGrid w:val="0"/>
              </w:rPr>
              <w:t>Ревизионной комиссии:</w:t>
            </w:r>
          </w:p>
          <w:p w:rsidR="009145ED" w:rsidRPr="00657141" w:rsidRDefault="009145ED" w:rsidP="00AA11FF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  <w:snapToGrid w:val="0"/>
              </w:rPr>
            </w:pPr>
            <w:r w:rsidRPr="00657141">
              <w:rPr>
                <w:rFonts w:ascii="Arial" w:hAnsi="Arial" w:cs="Arial"/>
                <w:snapToGrid w:val="0"/>
              </w:rPr>
              <w:t>в соответствии с требованиями Закона Республики Узбекистан «Об акционерных обществах и защите прав акционеров» осуществлять системный контроль за финансово-хозяйственной деятельностью общества;</w:t>
            </w:r>
          </w:p>
          <w:p w:rsidR="009145ED" w:rsidRPr="00AA11FF" w:rsidRDefault="009145ED" w:rsidP="00AA11FF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rFonts w:ascii="Arial" w:hAnsi="Arial" w:cs="Arial"/>
                <w:snapToGrid w:val="0"/>
              </w:rPr>
            </w:pPr>
            <w:r w:rsidRPr="00657141">
              <w:rPr>
                <w:rFonts w:ascii="Arial" w:hAnsi="Arial" w:cs="Arial"/>
                <w:snapToGrid w:val="0"/>
              </w:rPr>
              <w:t>по итогам проверок финансово-хозяйственной деятельности общества представлять заключение, которое должно содержать оценку достоверности данных, содержащихся в отчетах, и иных финансовых документов общества, информацию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</w:t>
            </w:r>
            <w:r>
              <w:rPr>
                <w:rFonts w:ascii="Arial" w:hAnsi="Arial" w:cs="Arial"/>
                <w:snapToGrid w:val="0"/>
              </w:rPr>
              <w:t>енной деятельности банка.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5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513B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76E07">
              <w:rPr>
                <w:rFonts w:ascii="Arial" w:hAnsi="Arial" w:cs="Arial"/>
              </w:rPr>
              <w:t>Утвердить:</w:t>
            </w:r>
          </w:p>
          <w:p w:rsidR="009145ED" w:rsidRPr="00707371" w:rsidRDefault="009145ED" w:rsidP="00AA11FF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Arial" w:hAnsi="Arial" w:cs="Arial"/>
              </w:rPr>
            </w:pPr>
            <w:r w:rsidRPr="00707371">
              <w:rPr>
                <w:rFonts w:ascii="Arial" w:hAnsi="Arial" w:cs="Arial"/>
              </w:rPr>
              <w:t xml:space="preserve">годовой отчет банка за 2018 </w:t>
            </w:r>
            <w:r w:rsidRPr="00CA3D70">
              <w:rPr>
                <w:rFonts w:ascii="Arial" w:hAnsi="Arial" w:cs="Arial"/>
              </w:rPr>
              <w:t xml:space="preserve">год согласно приложению </w:t>
            </w:r>
            <w:r w:rsidRPr="00CA3D70">
              <w:rPr>
                <w:rFonts w:ascii="Arial" w:hAnsi="Arial" w:cs="Arial"/>
                <w:color w:val="0070C0"/>
              </w:rPr>
              <w:t>№2</w:t>
            </w:r>
            <w:r w:rsidRPr="00CA3D70">
              <w:rPr>
                <w:rFonts w:ascii="Arial" w:hAnsi="Arial" w:cs="Arial"/>
              </w:rPr>
              <w:t>;</w:t>
            </w:r>
          </w:p>
          <w:p w:rsidR="009145ED" w:rsidRPr="00AA11FF" w:rsidRDefault="009145ED" w:rsidP="00AA11FF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190ADA">
              <w:rPr>
                <w:rFonts w:ascii="Arial" w:hAnsi="Arial" w:cs="Arial"/>
              </w:rPr>
              <w:t xml:space="preserve">бухгалтерский баланс с учетом деятельности филиалов, отчет о прибылях и убытках банка за 2018 год, прибыль с учетом корректировок по налогам </w:t>
            </w:r>
            <w:r w:rsidRPr="00190ADA">
              <w:rPr>
                <w:rFonts w:ascii="Arial" w:hAnsi="Arial" w:cs="Arial"/>
              </w:rPr>
              <w:br/>
            </w:r>
            <w:r w:rsidRPr="00190ADA">
              <w:rPr>
                <w:rFonts w:ascii="Arial" w:hAnsi="Arial" w:cs="Arial"/>
                <w:b/>
              </w:rPr>
              <w:t>- 120 534,85 млн.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0ADA">
              <w:rPr>
                <w:rFonts w:ascii="Arial" w:hAnsi="Arial" w:cs="Arial"/>
                <w:b/>
              </w:rPr>
              <w:t>сум</w:t>
            </w:r>
            <w:r w:rsidRPr="00190ADA">
              <w:rPr>
                <w:rFonts w:ascii="Arial" w:hAnsi="Arial" w:cs="Arial"/>
              </w:rPr>
              <w:t>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6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EC0EE7" w:rsidRDefault="009145ED" w:rsidP="00AA11FF">
            <w:pPr>
              <w:ind w:firstLine="567"/>
              <w:jc w:val="both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 xml:space="preserve">1. </w:t>
            </w:r>
            <w:r w:rsidRPr="00EC0EE7">
              <w:rPr>
                <w:rFonts w:ascii="Arial" w:hAnsi="Arial" w:cs="Arial"/>
              </w:rPr>
              <w:t xml:space="preserve">Утвердить распределение прибыли банка по итогам 2018 года (с учетом корректировок  по налогам) в сумме </w:t>
            </w:r>
            <w:r w:rsidRPr="00EC0EE7">
              <w:rPr>
                <w:rFonts w:ascii="Arial" w:hAnsi="Arial" w:cs="Arial"/>
                <w:b/>
              </w:rPr>
              <w:t xml:space="preserve">120 534 845 431,28 сум </w:t>
            </w:r>
            <w:r w:rsidRPr="00EC0EE7">
              <w:rPr>
                <w:rFonts w:ascii="Arial" w:hAnsi="Arial" w:cs="Arial"/>
              </w:rPr>
              <w:t>следующим образом:</w:t>
            </w:r>
          </w:p>
          <w:p w:rsidR="009145ED" w:rsidRPr="000D233C" w:rsidRDefault="009145ED" w:rsidP="00AA11FF">
            <w:pPr>
              <w:numPr>
                <w:ilvl w:val="0"/>
                <w:numId w:val="8"/>
              </w:numPr>
              <w:spacing w:before="80"/>
              <w:ind w:left="0" w:firstLine="567"/>
              <w:jc w:val="both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  <w:b/>
              </w:rPr>
              <w:t>6 267 811 962,43 сум (5,2%)</w:t>
            </w:r>
            <w:r w:rsidRPr="000D233C">
              <w:rPr>
                <w:rFonts w:ascii="Arial" w:hAnsi="Arial" w:cs="Arial"/>
              </w:rPr>
              <w:t xml:space="preserve"> – направить в резервный фонд общего назначения банка (Основание Закон РУз. «Об акционерных обществах и защите прав акционеров» </w:t>
            </w:r>
            <w:r w:rsidRPr="000D233C">
              <w:rPr>
                <w:rFonts w:ascii="Arial" w:hAnsi="Arial" w:cs="Arial"/>
                <w:lang w:val="uz-Cyrl-UZ"/>
              </w:rPr>
              <w:t xml:space="preserve">(Новая редакция) </w:t>
            </w:r>
            <w:r w:rsidRPr="000D233C">
              <w:rPr>
                <w:rFonts w:ascii="Arial" w:hAnsi="Arial" w:cs="Arial"/>
              </w:rPr>
              <w:t>№</w:t>
            </w:r>
            <w:r w:rsidRPr="000D233C">
              <w:rPr>
                <w:rFonts w:ascii="Arial" w:hAnsi="Arial" w:cs="Arial"/>
                <w:lang w:val="uz-Cyrl-UZ"/>
              </w:rPr>
              <w:t>ЗРУ-370</w:t>
            </w:r>
            <w:r w:rsidRPr="000D233C">
              <w:rPr>
                <w:rFonts w:ascii="Arial" w:hAnsi="Arial" w:cs="Arial"/>
              </w:rPr>
              <w:t xml:space="preserve"> от </w:t>
            </w:r>
            <w:r w:rsidRPr="000D233C">
              <w:rPr>
                <w:rFonts w:ascii="Arial" w:hAnsi="Arial" w:cs="Arial"/>
                <w:lang w:val="uz-Cyrl-UZ"/>
              </w:rPr>
              <w:t>0</w:t>
            </w:r>
            <w:r w:rsidRPr="000D233C">
              <w:rPr>
                <w:rFonts w:ascii="Arial" w:hAnsi="Arial" w:cs="Arial"/>
              </w:rPr>
              <w:t>6.0</w:t>
            </w:r>
            <w:r w:rsidRPr="000D233C">
              <w:rPr>
                <w:rFonts w:ascii="Arial" w:hAnsi="Arial" w:cs="Arial"/>
                <w:lang w:val="uz-Cyrl-UZ"/>
              </w:rPr>
              <w:t>5</w:t>
            </w:r>
            <w:r w:rsidRPr="000D233C">
              <w:rPr>
                <w:rFonts w:ascii="Arial" w:hAnsi="Arial" w:cs="Arial"/>
              </w:rPr>
              <w:t>.</w:t>
            </w:r>
            <w:r w:rsidRPr="000D233C">
              <w:rPr>
                <w:rFonts w:ascii="Arial" w:hAnsi="Arial" w:cs="Arial"/>
                <w:lang w:val="uz-Cyrl-UZ"/>
              </w:rPr>
              <w:t>2014</w:t>
            </w:r>
            <w:r w:rsidRPr="000D233C">
              <w:rPr>
                <w:rFonts w:ascii="Arial" w:hAnsi="Arial" w:cs="Arial"/>
              </w:rPr>
              <w:t>г. и ПП-670 от 12.07.2007г.);</w:t>
            </w:r>
          </w:p>
          <w:p w:rsidR="009145ED" w:rsidRPr="000D233C" w:rsidRDefault="009145ED" w:rsidP="00AA11FF">
            <w:pPr>
              <w:numPr>
                <w:ilvl w:val="0"/>
                <w:numId w:val="8"/>
              </w:numPr>
              <w:spacing w:before="80"/>
              <w:ind w:left="0" w:firstLine="567"/>
              <w:jc w:val="both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  <w:b/>
              </w:rPr>
              <w:t>51 823 692 266,67 сум (43%)</w:t>
            </w:r>
            <w:r w:rsidRPr="000D233C">
              <w:rPr>
                <w:rFonts w:ascii="Arial" w:hAnsi="Arial" w:cs="Arial"/>
              </w:rPr>
              <w:t xml:space="preserve"> – направить на формирование резерва, для стандартных активов в размере одного процента от непогашенной суммы основного долга (В соответствии с Положением ЦБ «О порядке классификации качества активов  формирования резервов на покрытие возможных потерь по активам, а также их использования в коммерческих банках» № 2696 от 14.07.2015г.);</w:t>
            </w:r>
          </w:p>
          <w:p w:rsidR="009145ED" w:rsidRPr="000D233C" w:rsidRDefault="009145ED" w:rsidP="00AA11FF">
            <w:pPr>
              <w:numPr>
                <w:ilvl w:val="0"/>
                <w:numId w:val="8"/>
              </w:numPr>
              <w:spacing w:before="80"/>
              <w:ind w:left="0" w:firstLine="567"/>
              <w:jc w:val="both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  <w:b/>
              </w:rPr>
              <w:t>44 452 061 623,55</w:t>
            </w:r>
            <w:r w:rsidRPr="000D233C">
              <w:rPr>
                <w:rFonts w:ascii="Arial" w:hAnsi="Arial" w:cs="Arial"/>
                <w:b/>
                <w:lang w:val="uz-Cyrl-UZ"/>
              </w:rPr>
              <w:t xml:space="preserve"> </w:t>
            </w:r>
            <w:r w:rsidRPr="000D233C">
              <w:rPr>
                <w:rFonts w:ascii="Arial" w:hAnsi="Arial" w:cs="Arial"/>
                <w:b/>
              </w:rPr>
              <w:t>сум (36,9%)</w:t>
            </w:r>
            <w:r w:rsidRPr="000D233C">
              <w:rPr>
                <w:rFonts w:ascii="Arial" w:hAnsi="Arial" w:cs="Arial"/>
              </w:rPr>
              <w:t xml:space="preserve"> – направить на начисление дивидендов акционерам банка, зафиксированным в реестре акционеров банка по состоянию на </w:t>
            </w:r>
            <w:r>
              <w:rPr>
                <w:rFonts w:ascii="Arial" w:hAnsi="Arial" w:cs="Arial"/>
              </w:rPr>
              <w:br/>
            </w:r>
            <w:r w:rsidRPr="000D233C">
              <w:rPr>
                <w:rFonts w:ascii="Arial" w:hAnsi="Arial" w:cs="Arial"/>
              </w:rPr>
              <w:t>20 июня 2019 года</w:t>
            </w:r>
            <w:r>
              <w:rPr>
                <w:rFonts w:ascii="Arial" w:hAnsi="Arial" w:cs="Arial"/>
              </w:rPr>
              <w:t xml:space="preserve"> (В соответствии с Указом Президента Республики Узбекистан №УП-5468 от 29.06.2018 г.)</w:t>
            </w:r>
            <w:r w:rsidRPr="000D233C">
              <w:rPr>
                <w:rFonts w:ascii="Arial" w:hAnsi="Arial" w:cs="Arial"/>
              </w:rPr>
              <w:t>;</w:t>
            </w:r>
          </w:p>
          <w:p w:rsidR="009145ED" w:rsidRPr="000D233C" w:rsidRDefault="009145ED" w:rsidP="00AA11FF">
            <w:pPr>
              <w:numPr>
                <w:ilvl w:val="0"/>
                <w:numId w:val="8"/>
              </w:numPr>
              <w:spacing w:before="80"/>
              <w:ind w:left="0" w:firstLine="567"/>
              <w:jc w:val="both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  <w:b/>
              </w:rPr>
              <w:t>17 991 279 578,63</w:t>
            </w:r>
            <w:r w:rsidRPr="000D233C">
              <w:rPr>
                <w:rFonts w:ascii="Arial" w:hAnsi="Arial" w:cs="Arial"/>
                <w:b/>
                <w:lang w:val="uz-Cyrl-UZ"/>
              </w:rPr>
              <w:t xml:space="preserve"> </w:t>
            </w:r>
            <w:r w:rsidRPr="000D233C">
              <w:rPr>
                <w:rFonts w:ascii="Arial" w:hAnsi="Arial" w:cs="Arial"/>
                <w:b/>
              </w:rPr>
              <w:t>сум (14,9%)</w:t>
            </w:r>
            <w:r w:rsidRPr="000D233C">
              <w:rPr>
                <w:rFonts w:ascii="Arial" w:hAnsi="Arial" w:cs="Arial"/>
              </w:rPr>
              <w:t xml:space="preserve"> – направить на вознаграждение сотрудников, органов управления и контроля банка по итогам года в соответствии с требованиями Положения об оплате и стимулировании труда работников банка (Утверждено Общим собранием акционеров, Протокол № 02 от 30.09.2016г.).</w:t>
            </w:r>
          </w:p>
          <w:p w:rsidR="009145ED" w:rsidRPr="00C76E07" w:rsidRDefault="009145ED" w:rsidP="00AA11FF">
            <w:pPr>
              <w:spacing w:after="120"/>
              <w:ind w:firstLine="567"/>
              <w:jc w:val="both"/>
              <w:rPr>
                <w:rFonts w:ascii="Arial" w:hAnsi="Arial" w:cs="Arial"/>
              </w:rPr>
            </w:pPr>
            <w:r w:rsidRPr="00EC0EE7">
              <w:rPr>
                <w:rFonts w:ascii="Arial" w:hAnsi="Arial" w:cs="Arial"/>
              </w:rPr>
              <w:lastRenderedPageBreak/>
              <w:t xml:space="preserve">2. Определить порядок выплаты дивидендов - денежными средствами, не позднее 60 дней с даты принятия данного решения. В случае изъявления желания, акционеры вправе получить начисленные им дивиденды дополнительными акциями последующей эмиссии банка. Дата начала выплаты </w:t>
            </w:r>
            <w:r w:rsidRPr="0097623F">
              <w:rPr>
                <w:rFonts w:ascii="Arial" w:hAnsi="Arial" w:cs="Arial"/>
              </w:rPr>
              <w:t>дивидендов – 8 июля 2019 года, дата окончания выплаты дивидендов – 23 августа 201</w:t>
            </w:r>
            <w:r>
              <w:rPr>
                <w:rFonts w:ascii="Arial" w:hAnsi="Arial" w:cs="Arial"/>
              </w:rPr>
              <w:t>9</w:t>
            </w:r>
            <w:r w:rsidRPr="0097623F">
              <w:rPr>
                <w:rFonts w:ascii="Arial" w:hAnsi="Arial" w:cs="Arial"/>
              </w:rPr>
              <w:t xml:space="preserve"> го</w:t>
            </w:r>
            <w:r w:rsidRPr="00EC0EE7">
              <w:rPr>
                <w:rFonts w:ascii="Arial" w:hAnsi="Arial" w:cs="Arial"/>
              </w:rPr>
              <w:t>да.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7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AA11FF" w:rsidRDefault="009145ED" w:rsidP="00144971">
            <w:pPr>
              <w:ind w:left="79" w:firstLine="56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В связи с тем, что на момент проведения Общего (годового) собрания акционеров кандидаты, представленные в Совет банка не согласованы с Кабинетом Министров Республики Узбекистан, данный вопрос оставлен без рассмотрения и акционерами банка</w:t>
            </w:r>
            <w:r w:rsidRPr="00F52B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единогласно </w:t>
            </w:r>
            <w:r w:rsidRPr="00F52B19">
              <w:rPr>
                <w:rFonts w:ascii="Arial" w:hAnsi="Arial" w:cs="Arial"/>
              </w:rPr>
              <w:t>принято решение о сохран</w:t>
            </w:r>
            <w:r>
              <w:rPr>
                <w:rFonts w:ascii="Arial" w:hAnsi="Arial" w:cs="Arial"/>
              </w:rPr>
              <w:t>ении</w:t>
            </w:r>
            <w:r w:rsidRPr="00F52B19">
              <w:rPr>
                <w:rFonts w:ascii="Arial" w:hAnsi="Arial" w:cs="Arial"/>
              </w:rPr>
              <w:t xml:space="preserve"> пол</w:t>
            </w:r>
            <w:r>
              <w:rPr>
                <w:rFonts w:ascii="Arial" w:hAnsi="Arial" w:cs="Arial"/>
              </w:rPr>
              <w:t>номочий по принятию решений ранее избранных членов С</w:t>
            </w:r>
            <w:r w:rsidRPr="00F52B19">
              <w:rPr>
                <w:rFonts w:ascii="Arial" w:hAnsi="Arial" w:cs="Arial"/>
              </w:rPr>
              <w:t>овета банка</w:t>
            </w:r>
            <w:r>
              <w:rPr>
                <w:rFonts w:ascii="Arial" w:hAnsi="Arial" w:cs="Arial"/>
              </w:rPr>
              <w:t xml:space="preserve"> до момента избрания нового состава членов Совета на следующем общем собрании акционеров</w:t>
            </w:r>
            <w:r w:rsidRPr="00F52B19">
              <w:rPr>
                <w:rFonts w:ascii="Arial" w:hAnsi="Arial" w:cs="Arial"/>
              </w:rPr>
              <w:t>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8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C76E07" w:rsidRDefault="009145ED" w:rsidP="00144971">
            <w:pPr>
              <w:ind w:left="79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связи с переносом вопроса избрания членов Совета банка, акционерами банка единогласно </w:t>
            </w:r>
            <w:r w:rsidRPr="00F52B19">
              <w:rPr>
                <w:rFonts w:ascii="Arial" w:hAnsi="Arial" w:cs="Arial"/>
              </w:rPr>
              <w:t>принято решение о рассмотрении данного вопроса</w:t>
            </w:r>
            <w:r>
              <w:rPr>
                <w:rFonts w:ascii="Arial" w:hAnsi="Arial" w:cs="Arial"/>
              </w:rPr>
              <w:t xml:space="preserve"> на следующем общем собрании акционеров.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9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7D3B4D" w:rsidRDefault="009145ED" w:rsidP="00AA11FF">
            <w:pPr>
              <w:ind w:left="79" w:firstLine="567"/>
              <w:jc w:val="both"/>
              <w:rPr>
                <w:rFonts w:ascii="Arial" w:hAnsi="Arial" w:cs="Arial"/>
              </w:rPr>
            </w:pPr>
            <w:r w:rsidRPr="007D3B4D">
              <w:rPr>
                <w:rFonts w:ascii="Arial" w:hAnsi="Arial" w:cs="Arial"/>
              </w:rPr>
              <w:t>Совету банка продлить договор найма с Председателем правления Банка «Асака» Сайдуллаевым Н.Н. на один год.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10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7D3B4D" w:rsidRDefault="009145ED" w:rsidP="00AA11FF">
            <w:pPr>
              <w:ind w:left="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7D3B4D">
              <w:rPr>
                <w:rFonts w:ascii="Arial" w:hAnsi="Arial" w:cs="Arial"/>
              </w:rPr>
              <w:t xml:space="preserve"> Утвердить дополнения и изменения №2 к «Положению об оплате и стимулировании труда работников банка “Асака”» утвержденного общим собранием акционеров от 30 сентября 2016г (Приложение №3).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11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7D3B4D" w:rsidRDefault="009145ED" w:rsidP="00AA11FF">
            <w:pPr>
              <w:ind w:left="79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3B4D">
              <w:rPr>
                <w:rFonts w:ascii="Arial" w:hAnsi="Arial" w:cs="Arial"/>
              </w:rPr>
              <w:t>Утвердить отчет ООО «DEPO-INVEST-TRAST» по оценке системы корпоративного управления (Приложение №4).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12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7D3B4D" w:rsidRDefault="009145ED" w:rsidP="009638D2">
            <w:pPr>
              <w:autoSpaceDE w:val="0"/>
              <w:autoSpaceDN w:val="0"/>
              <w:adjustRightInd w:val="0"/>
              <w:spacing w:before="40"/>
              <w:ind w:firstLine="36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3B4D">
              <w:rPr>
                <w:rFonts w:ascii="Arial" w:hAnsi="Arial" w:cs="Arial"/>
              </w:rPr>
              <w:t>Утвердить итоги анализа стресс – теста и анализа финансовых рисков активных операций Банка «Асака» по итогам 2018 года (Приложение №5).</w:t>
            </w:r>
          </w:p>
        </w:tc>
      </w:tr>
      <w:tr w:rsidR="009145ED" w:rsidRPr="00C76E07" w:rsidTr="007D3B4D">
        <w:tc>
          <w:tcPr>
            <w:tcW w:w="1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ED" w:rsidRPr="00C76E07" w:rsidRDefault="009145ED" w:rsidP="00377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val="en-US"/>
              </w:rPr>
              <w:t>13</w:t>
            </w:r>
          </w:p>
        </w:tc>
        <w:tc>
          <w:tcPr>
            <w:tcW w:w="457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45ED" w:rsidRPr="007D3B4D" w:rsidRDefault="009145ED" w:rsidP="00144971">
            <w:pPr>
              <w:ind w:left="79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3B4D">
              <w:rPr>
                <w:rFonts w:ascii="Arial" w:hAnsi="Arial" w:cs="Arial"/>
              </w:rPr>
              <w:t>Одобрить сделки с аффилированными лицами, которые могут быть совершены в будущем в процессе осуществления основной и инвестиционной деятельности банка на период до следующего годового общего собрания акционеров по итогам 2019 года, согласно приложению №7.</w:t>
            </w:r>
          </w:p>
        </w:tc>
      </w:tr>
    </w:tbl>
    <w:p w:rsidR="009145ED" w:rsidRPr="00C76E07" w:rsidRDefault="009145ED" w:rsidP="00A35D98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500406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З</w:t>
      </w:r>
      <w:r w:rsidRPr="00C76E07">
        <w:rPr>
          <w:rFonts w:ascii="Arial" w:hAnsi="Arial" w:cs="Arial"/>
          <w:b/>
          <w:noProof/>
        </w:rPr>
        <w:t>аместител</w:t>
      </w:r>
      <w:r>
        <w:rPr>
          <w:rFonts w:ascii="Arial" w:hAnsi="Arial" w:cs="Arial"/>
          <w:b/>
          <w:noProof/>
        </w:rPr>
        <w:t>ь</w:t>
      </w:r>
    </w:p>
    <w:p w:rsidR="009145ED" w:rsidRPr="00C76E07" w:rsidRDefault="009145ED" w:rsidP="00500406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  <w:r w:rsidRPr="00C76E07">
        <w:rPr>
          <w:rFonts w:ascii="Arial" w:hAnsi="Arial" w:cs="Arial"/>
          <w:b/>
          <w:noProof/>
        </w:rPr>
        <w:t>Председателя Правления</w:t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Махамато</w:t>
      </w:r>
      <w:r w:rsidRPr="00C76E07">
        <w:rPr>
          <w:rFonts w:ascii="Arial" w:hAnsi="Arial" w:cs="Arial"/>
          <w:b/>
          <w:noProof/>
          <w:lang w:val="uz-Cyrl-UZ"/>
        </w:rPr>
        <w:t xml:space="preserve">в </w:t>
      </w:r>
      <w:r>
        <w:rPr>
          <w:rFonts w:ascii="Arial" w:hAnsi="Arial" w:cs="Arial"/>
          <w:b/>
          <w:noProof/>
        </w:rPr>
        <w:t>А</w:t>
      </w:r>
      <w:r w:rsidRPr="00C76E07">
        <w:rPr>
          <w:rFonts w:ascii="Arial" w:hAnsi="Arial" w:cs="Arial"/>
          <w:b/>
          <w:noProof/>
          <w:lang w:val="uz-Cyrl-UZ"/>
        </w:rPr>
        <w:t>.</w:t>
      </w:r>
      <w:r>
        <w:rPr>
          <w:rFonts w:ascii="Arial" w:hAnsi="Arial" w:cs="Arial"/>
          <w:b/>
          <w:noProof/>
        </w:rPr>
        <w:t>М</w:t>
      </w:r>
      <w:r w:rsidRPr="00C76E07">
        <w:rPr>
          <w:rFonts w:ascii="Arial" w:hAnsi="Arial" w:cs="Arial"/>
          <w:b/>
          <w:noProof/>
          <w:lang w:val="uz-Cyrl-UZ"/>
        </w:rPr>
        <w:t>.</w:t>
      </w: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C76E07">
        <w:rPr>
          <w:rFonts w:ascii="Arial" w:hAnsi="Arial" w:cs="Arial"/>
          <w:b/>
          <w:noProof/>
        </w:rPr>
        <w:t>Главный бухгалтер</w:t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  <w:t>Атакулов Р.И.</w:t>
      </w: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6E07">
        <w:rPr>
          <w:rFonts w:ascii="Arial" w:hAnsi="Arial" w:cs="Arial"/>
          <w:b/>
          <w:lang w:val="uz-Cyrl-UZ"/>
        </w:rPr>
        <w:t>Н</w:t>
      </w:r>
      <w:r w:rsidRPr="00C76E07">
        <w:rPr>
          <w:rFonts w:ascii="Arial" w:hAnsi="Arial" w:cs="Arial"/>
          <w:b/>
        </w:rPr>
        <w:t>ачальник</w:t>
      </w:r>
    </w:p>
    <w:p w:rsidR="009145ED" w:rsidRPr="00C76E07" w:rsidRDefault="009145ED" w:rsidP="00A35D9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6E07">
        <w:rPr>
          <w:rFonts w:ascii="Arial" w:hAnsi="Arial" w:cs="Arial"/>
          <w:b/>
        </w:rPr>
        <w:t>Департамента Казначейства</w:t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  <w:lang w:val="uz-Cyrl-UZ"/>
        </w:rPr>
        <w:t>Жумагалдиев М.М.</w:t>
      </w: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</w:rPr>
      </w:pPr>
    </w:p>
    <w:p w:rsidR="009145ED" w:rsidRPr="00F07D96" w:rsidRDefault="009145ED" w:rsidP="00F07D96">
      <w:pPr>
        <w:pStyle w:val="a3"/>
        <w:jc w:val="left"/>
        <w:rPr>
          <w:rFonts w:ascii="Arial" w:hAnsi="Arial" w:cs="Arial"/>
          <w:b w:val="0"/>
          <w:lang w:val="en-US"/>
        </w:rPr>
      </w:pPr>
    </w:p>
    <w:sectPr w:rsidR="009145ED" w:rsidRPr="00F07D96" w:rsidSect="00D5561F">
      <w:pgSz w:w="11906" w:h="16838"/>
      <w:pgMar w:top="96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Uzb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3A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C715C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F31AE"/>
    <w:multiLevelType w:val="hybridMultilevel"/>
    <w:tmpl w:val="2C52D5C2"/>
    <w:lvl w:ilvl="0" w:tplc="3FE81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E0269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4329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A5714"/>
    <w:multiLevelType w:val="hybridMultilevel"/>
    <w:tmpl w:val="672219EA"/>
    <w:lvl w:ilvl="0" w:tplc="A0821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F432A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3481C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D3160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03840"/>
    <w:multiLevelType w:val="hybridMultilevel"/>
    <w:tmpl w:val="F16AEED0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D03106"/>
    <w:multiLevelType w:val="hybridMultilevel"/>
    <w:tmpl w:val="BE36B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20487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A5417"/>
    <w:multiLevelType w:val="hybridMultilevel"/>
    <w:tmpl w:val="F16AEED0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9DC1382"/>
    <w:multiLevelType w:val="hybridMultilevel"/>
    <w:tmpl w:val="16DE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646EA8"/>
    <w:multiLevelType w:val="hybridMultilevel"/>
    <w:tmpl w:val="CD3A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E0979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951171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9906A3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A3AB3"/>
    <w:multiLevelType w:val="hybridMultilevel"/>
    <w:tmpl w:val="4B126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5D14D12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005EB1"/>
    <w:multiLevelType w:val="hybridMultilevel"/>
    <w:tmpl w:val="16DE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83AFC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EAB6149"/>
    <w:multiLevelType w:val="hybridMultilevel"/>
    <w:tmpl w:val="0D606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40568"/>
    <w:multiLevelType w:val="hybridMultilevel"/>
    <w:tmpl w:val="45508FCA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44A7CEB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EA600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DA6E52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F54851"/>
    <w:multiLevelType w:val="hybridMultilevel"/>
    <w:tmpl w:val="247038E4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8">
    <w:nsid w:val="487626B5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263B0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0D480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E07340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647A6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177806"/>
    <w:multiLevelType w:val="hybridMultilevel"/>
    <w:tmpl w:val="CE7CE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36BD1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05454F"/>
    <w:multiLevelType w:val="hybridMultilevel"/>
    <w:tmpl w:val="666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826348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E90C3A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374205D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2F30A2"/>
    <w:multiLevelType w:val="hybridMultilevel"/>
    <w:tmpl w:val="700E6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vanish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77162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710333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BE3092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0C27CC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834343F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16290"/>
    <w:multiLevelType w:val="hybridMultilevel"/>
    <w:tmpl w:val="3B60434A"/>
    <w:lvl w:ilvl="0" w:tplc="8C701A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71E9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45721C"/>
    <w:multiLevelType w:val="hybridMultilevel"/>
    <w:tmpl w:val="8D4631D8"/>
    <w:lvl w:ilvl="0" w:tplc="F9E8EB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EB3D25"/>
    <w:multiLevelType w:val="hybridMultilevel"/>
    <w:tmpl w:val="9A6E1A1A"/>
    <w:lvl w:ilvl="0" w:tplc="C53048EE">
      <w:start w:val="1"/>
      <w:numFmt w:val="none"/>
      <w:lvlText w:val="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65B0AE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3"/>
  </w:num>
  <w:num w:numId="5">
    <w:abstractNumId w:val="27"/>
  </w:num>
  <w:num w:numId="6">
    <w:abstractNumId w:val="0"/>
  </w:num>
  <w:num w:numId="7">
    <w:abstractNumId w:val="10"/>
  </w:num>
  <w:num w:numId="8">
    <w:abstractNumId w:val="39"/>
  </w:num>
  <w:num w:numId="9">
    <w:abstractNumId w:val="13"/>
  </w:num>
  <w:num w:numId="10">
    <w:abstractNumId w:val="48"/>
  </w:num>
  <w:num w:numId="11">
    <w:abstractNumId w:val="47"/>
  </w:num>
  <w:num w:numId="12">
    <w:abstractNumId w:val="19"/>
  </w:num>
  <w:num w:numId="13">
    <w:abstractNumId w:val="36"/>
  </w:num>
  <w:num w:numId="14">
    <w:abstractNumId w:val="34"/>
  </w:num>
  <w:num w:numId="15">
    <w:abstractNumId w:val="4"/>
  </w:num>
  <w:num w:numId="16">
    <w:abstractNumId w:val="14"/>
  </w:num>
  <w:num w:numId="17">
    <w:abstractNumId w:val="43"/>
  </w:num>
  <w:num w:numId="18">
    <w:abstractNumId w:val="42"/>
  </w:num>
  <w:num w:numId="19">
    <w:abstractNumId w:val="28"/>
  </w:num>
  <w:num w:numId="20">
    <w:abstractNumId w:val="12"/>
  </w:num>
  <w:num w:numId="21">
    <w:abstractNumId w:val="20"/>
  </w:num>
  <w:num w:numId="22">
    <w:abstractNumId w:val="41"/>
  </w:num>
  <w:num w:numId="23">
    <w:abstractNumId w:val="2"/>
  </w:num>
  <w:num w:numId="24">
    <w:abstractNumId w:val="40"/>
  </w:num>
  <w:num w:numId="25">
    <w:abstractNumId w:val="17"/>
  </w:num>
  <w:num w:numId="26">
    <w:abstractNumId w:val="31"/>
  </w:num>
  <w:num w:numId="27">
    <w:abstractNumId w:val="15"/>
  </w:num>
  <w:num w:numId="28">
    <w:abstractNumId w:val="1"/>
  </w:num>
  <w:num w:numId="29">
    <w:abstractNumId w:val="16"/>
  </w:num>
  <w:num w:numId="30">
    <w:abstractNumId w:val="30"/>
  </w:num>
  <w:num w:numId="31">
    <w:abstractNumId w:val="7"/>
  </w:num>
  <w:num w:numId="32">
    <w:abstractNumId w:val="3"/>
  </w:num>
  <w:num w:numId="33">
    <w:abstractNumId w:val="6"/>
  </w:num>
  <w:num w:numId="34">
    <w:abstractNumId w:val="38"/>
  </w:num>
  <w:num w:numId="35">
    <w:abstractNumId w:val="32"/>
  </w:num>
  <w:num w:numId="36">
    <w:abstractNumId w:val="8"/>
  </w:num>
  <w:num w:numId="37">
    <w:abstractNumId w:val="45"/>
  </w:num>
  <w:num w:numId="38">
    <w:abstractNumId w:val="37"/>
  </w:num>
  <w:num w:numId="39">
    <w:abstractNumId w:val="29"/>
  </w:num>
  <w:num w:numId="40">
    <w:abstractNumId w:val="44"/>
  </w:num>
  <w:num w:numId="41">
    <w:abstractNumId w:val="23"/>
  </w:num>
  <w:num w:numId="42">
    <w:abstractNumId w:val="22"/>
  </w:num>
  <w:num w:numId="43">
    <w:abstractNumId w:val="24"/>
  </w:num>
  <w:num w:numId="44">
    <w:abstractNumId w:val="9"/>
  </w:num>
  <w:num w:numId="45">
    <w:abstractNumId w:val="35"/>
  </w:num>
  <w:num w:numId="46">
    <w:abstractNumId w:val="25"/>
  </w:num>
  <w:num w:numId="47">
    <w:abstractNumId w:val="26"/>
  </w:num>
  <w:num w:numId="48">
    <w:abstractNumId w:val="4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5"/>
    <w:rsid w:val="00006459"/>
    <w:rsid w:val="00021FE7"/>
    <w:rsid w:val="0003665D"/>
    <w:rsid w:val="000474F3"/>
    <w:rsid w:val="00054134"/>
    <w:rsid w:val="0005777D"/>
    <w:rsid w:val="00070031"/>
    <w:rsid w:val="00081101"/>
    <w:rsid w:val="00084E1B"/>
    <w:rsid w:val="00086E98"/>
    <w:rsid w:val="000874C2"/>
    <w:rsid w:val="00087A2F"/>
    <w:rsid w:val="000A69F8"/>
    <w:rsid w:val="000B1041"/>
    <w:rsid w:val="000C1435"/>
    <w:rsid w:val="000C1B7E"/>
    <w:rsid w:val="000D233C"/>
    <w:rsid w:val="000D49B4"/>
    <w:rsid w:val="000D594E"/>
    <w:rsid w:val="000E5764"/>
    <w:rsid w:val="000F1C8C"/>
    <w:rsid w:val="001049F4"/>
    <w:rsid w:val="00107BFA"/>
    <w:rsid w:val="00110678"/>
    <w:rsid w:val="00112D7E"/>
    <w:rsid w:val="001256FE"/>
    <w:rsid w:val="00130492"/>
    <w:rsid w:val="001332FA"/>
    <w:rsid w:val="00144971"/>
    <w:rsid w:val="00147C24"/>
    <w:rsid w:val="00153F07"/>
    <w:rsid w:val="0017519F"/>
    <w:rsid w:val="00190ADA"/>
    <w:rsid w:val="00193DA5"/>
    <w:rsid w:val="001967D9"/>
    <w:rsid w:val="001A057A"/>
    <w:rsid w:val="001B30B2"/>
    <w:rsid w:val="001B3C88"/>
    <w:rsid w:val="001B72DF"/>
    <w:rsid w:val="001B7705"/>
    <w:rsid w:val="001D06BE"/>
    <w:rsid w:val="001E0F76"/>
    <w:rsid w:val="001F4058"/>
    <w:rsid w:val="00212342"/>
    <w:rsid w:val="00214E36"/>
    <w:rsid w:val="002343A7"/>
    <w:rsid w:val="0025553C"/>
    <w:rsid w:val="00265717"/>
    <w:rsid w:val="00265E0B"/>
    <w:rsid w:val="002747D5"/>
    <w:rsid w:val="00286404"/>
    <w:rsid w:val="00296E0E"/>
    <w:rsid w:val="002A01B8"/>
    <w:rsid w:val="002A3887"/>
    <w:rsid w:val="002B208E"/>
    <w:rsid w:val="002C79ED"/>
    <w:rsid w:val="002D3CBF"/>
    <w:rsid w:val="00307943"/>
    <w:rsid w:val="00315204"/>
    <w:rsid w:val="0032719B"/>
    <w:rsid w:val="003312C1"/>
    <w:rsid w:val="00336ABE"/>
    <w:rsid w:val="00346849"/>
    <w:rsid w:val="00361FCD"/>
    <w:rsid w:val="00370ED5"/>
    <w:rsid w:val="003725EC"/>
    <w:rsid w:val="00375148"/>
    <w:rsid w:val="003776A1"/>
    <w:rsid w:val="003A06AB"/>
    <w:rsid w:val="003A7FD9"/>
    <w:rsid w:val="003E2375"/>
    <w:rsid w:val="003F0A76"/>
    <w:rsid w:val="004027ED"/>
    <w:rsid w:val="004069EB"/>
    <w:rsid w:val="00425A63"/>
    <w:rsid w:val="00451AC8"/>
    <w:rsid w:val="004522AA"/>
    <w:rsid w:val="00470ADE"/>
    <w:rsid w:val="0049631C"/>
    <w:rsid w:val="004B1472"/>
    <w:rsid w:val="004B4CF2"/>
    <w:rsid w:val="004C4C69"/>
    <w:rsid w:val="004C5F6D"/>
    <w:rsid w:val="004E1F59"/>
    <w:rsid w:val="004F553A"/>
    <w:rsid w:val="00500406"/>
    <w:rsid w:val="0051198A"/>
    <w:rsid w:val="005127FF"/>
    <w:rsid w:val="00513B39"/>
    <w:rsid w:val="00515733"/>
    <w:rsid w:val="005175AA"/>
    <w:rsid w:val="00542899"/>
    <w:rsid w:val="00546175"/>
    <w:rsid w:val="005461CD"/>
    <w:rsid w:val="0054631D"/>
    <w:rsid w:val="0055335B"/>
    <w:rsid w:val="00553A22"/>
    <w:rsid w:val="00560278"/>
    <w:rsid w:val="005605F2"/>
    <w:rsid w:val="005726C8"/>
    <w:rsid w:val="00582EDD"/>
    <w:rsid w:val="00590658"/>
    <w:rsid w:val="00597B41"/>
    <w:rsid w:val="005B479B"/>
    <w:rsid w:val="005C05C1"/>
    <w:rsid w:val="005C50CE"/>
    <w:rsid w:val="005D0F03"/>
    <w:rsid w:val="005D728A"/>
    <w:rsid w:val="005E676D"/>
    <w:rsid w:val="00607202"/>
    <w:rsid w:val="00612051"/>
    <w:rsid w:val="00644B4F"/>
    <w:rsid w:val="00656EEF"/>
    <w:rsid w:val="00656FCE"/>
    <w:rsid w:val="00657141"/>
    <w:rsid w:val="00695619"/>
    <w:rsid w:val="006C4762"/>
    <w:rsid w:val="006D42BE"/>
    <w:rsid w:val="006E18A7"/>
    <w:rsid w:val="006F15A1"/>
    <w:rsid w:val="006F226B"/>
    <w:rsid w:val="00707371"/>
    <w:rsid w:val="0071773F"/>
    <w:rsid w:val="00722AE1"/>
    <w:rsid w:val="007326C9"/>
    <w:rsid w:val="007364FA"/>
    <w:rsid w:val="00746376"/>
    <w:rsid w:val="007558E8"/>
    <w:rsid w:val="00755EF6"/>
    <w:rsid w:val="00757928"/>
    <w:rsid w:val="007662FE"/>
    <w:rsid w:val="007A0E34"/>
    <w:rsid w:val="007A4538"/>
    <w:rsid w:val="007D3B4D"/>
    <w:rsid w:val="007D5ABA"/>
    <w:rsid w:val="007F0C0B"/>
    <w:rsid w:val="007F4616"/>
    <w:rsid w:val="00812623"/>
    <w:rsid w:val="008172B5"/>
    <w:rsid w:val="008361D0"/>
    <w:rsid w:val="00846FCB"/>
    <w:rsid w:val="00854CA9"/>
    <w:rsid w:val="00855509"/>
    <w:rsid w:val="008714E3"/>
    <w:rsid w:val="008803A5"/>
    <w:rsid w:val="00896274"/>
    <w:rsid w:val="008A13A4"/>
    <w:rsid w:val="008B6D09"/>
    <w:rsid w:val="008C2D58"/>
    <w:rsid w:val="008C7FC1"/>
    <w:rsid w:val="008D2B4D"/>
    <w:rsid w:val="008F0795"/>
    <w:rsid w:val="008F1033"/>
    <w:rsid w:val="009045A2"/>
    <w:rsid w:val="009145ED"/>
    <w:rsid w:val="0091573F"/>
    <w:rsid w:val="00915818"/>
    <w:rsid w:val="00930C6F"/>
    <w:rsid w:val="00940D6F"/>
    <w:rsid w:val="009526A4"/>
    <w:rsid w:val="00957076"/>
    <w:rsid w:val="00957D33"/>
    <w:rsid w:val="009638D2"/>
    <w:rsid w:val="00963E0A"/>
    <w:rsid w:val="009653D9"/>
    <w:rsid w:val="00965578"/>
    <w:rsid w:val="00965949"/>
    <w:rsid w:val="00966D27"/>
    <w:rsid w:val="0097623F"/>
    <w:rsid w:val="00983C04"/>
    <w:rsid w:val="009910FC"/>
    <w:rsid w:val="009A0314"/>
    <w:rsid w:val="009A4FEE"/>
    <w:rsid w:val="009B3BE5"/>
    <w:rsid w:val="009B4351"/>
    <w:rsid w:val="009C11BA"/>
    <w:rsid w:val="009C3EE4"/>
    <w:rsid w:val="009C4621"/>
    <w:rsid w:val="009D2594"/>
    <w:rsid w:val="009E27B6"/>
    <w:rsid w:val="009E56C5"/>
    <w:rsid w:val="009F47A6"/>
    <w:rsid w:val="00A01D23"/>
    <w:rsid w:val="00A074DF"/>
    <w:rsid w:val="00A078A0"/>
    <w:rsid w:val="00A07FB2"/>
    <w:rsid w:val="00A1145D"/>
    <w:rsid w:val="00A135BC"/>
    <w:rsid w:val="00A2792D"/>
    <w:rsid w:val="00A35D98"/>
    <w:rsid w:val="00A3721A"/>
    <w:rsid w:val="00A72213"/>
    <w:rsid w:val="00A90C0F"/>
    <w:rsid w:val="00AA11FF"/>
    <w:rsid w:val="00AA4ECA"/>
    <w:rsid w:val="00AA7343"/>
    <w:rsid w:val="00AB2B92"/>
    <w:rsid w:val="00AB543C"/>
    <w:rsid w:val="00AC357D"/>
    <w:rsid w:val="00AC444B"/>
    <w:rsid w:val="00AC4769"/>
    <w:rsid w:val="00AD6422"/>
    <w:rsid w:val="00B03DC2"/>
    <w:rsid w:val="00B14CE7"/>
    <w:rsid w:val="00B17585"/>
    <w:rsid w:val="00B26289"/>
    <w:rsid w:val="00B30122"/>
    <w:rsid w:val="00B355F0"/>
    <w:rsid w:val="00B36B28"/>
    <w:rsid w:val="00B67BA5"/>
    <w:rsid w:val="00B70F7A"/>
    <w:rsid w:val="00B772AD"/>
    <w:rsid w:val="00B9478A"/>
    <w:rsid w:val="00B96A5E"/>
    <w:rsid w:val="00BA150F"/>
    <w:rsid w:val="00BA4790"/>
    <w:rsid w:val="00BA4E30"/>
    <w:rsid w:val="00BA77DC"/>
    <w:rsid w:val="00BB1D1B"/>
    <w:rsid w:val="00BB6260"/>
    <w:rsid w:val="00BC524E"/>
    <w:rsid w:val="00BC63FA"/>
    <w:rsid w:val="00BD3847"/>
    <w:rsid w:val="00BD5B09"/>
    <w:rsid w:val="00C10170"/>
    <w:rsid w:val="00C11805"/>
    <w:rsid w:val="00C207A7"/>
    <w:rsid w:val="00C254B0"/>
    <w:rsid w:val="00C533B1"/>
    <w:rsid w:val="00C63D88"/>
    <w:rsid w:val="00C70FF1"/>
    <w:rsid w:val="00C76A67"/>
    <w:rsid w:val="00C76E07"/>
    <w:rsid w:val="00C77E0F"/>
    <w:rsid w:val="00CA3D70"/>
    <w:rsid w:val="00CA7951"/>
    <w:rsid w:val="00CD6278"/>
    <w:rsid w:val="00CE782D"/>
    <w:rsid w:val="00CF0022"/>
    <w:rsid w:val="00D01C5D"/>
    <w:rsid w:val="00D166EF"/>
    <w:rsid w:val="00D36537"/>
    <w:rsid w:val="00D37A24"/>
    <w:rsid w:val="00D41C57"/>
    <w:rsid w:val="00D51B3B"/>
    <w:rsid w:val="00D5561F"/>
    <w:rsid w:val="00D67C5D"/>
    <w:rsid w:val="00D70FB3"/>
    <w:rsid w:val="00D83C9E"/>
    <w:rsid w:val="00D9356A"/>
    <w:rsid w:val="00D97A4D"/>
    <w:rsid w:val="00D97B23"/>
    <w:rsid w:val="00DA617C"/>
    <w:rsid w:val="00DB47FF"/>
    <w:rsid w:val="00DD036C"/>
    <w:rsid w:val="00DD2C08"/>
    <w:rsid w:val="00DE036A"/>
    <w:rsid w:val="00E3086F"/>
    <w:rsid w:val="00E34E6C"/>
    <w:rsid w:val="00E420C3"/>
    <w:rsid w:val="00E47655"/>
    <w:rsid w:val="00E575E3"/>
    <w:rsid w:val="00E64B89"/>
    <w:rsid w:val="00E812A1"/>
    <w:rsid w:val="00E83D19"/>
    <w:rsid w:val="00E9030B"/>
    <w:rsid w:val="00E90AF6"/>
    <w:rsid w:val="00E926B1"/>
    <w:rsid w:val="00E945E5"/>
    <w:rsid w:val="00EA3B11"/>
    <w:rsid w:val="00EA7E1F"/>
    <w:rsid w:val="00EC03F3"/>
    <w:rsid w:val="00EC0EE7"/>
    <w:rsid w:val="00ED7DBF"/>
    <w:rsid w:val="00EE2374"/>
    <w:rsid w:val="00EF1B6F"/>
    <w:rsid w:val="00EF448A"/>
    <w:rsid w:val="00F00AEE"/>
    <w:rsid w:val="00F051F4"/>
    <w:rsid w:val="00F0529E"/>
    <w:rsid w:val="00F07D96"/>
    <w:rsid w:val="00F32C79"/>
    <w:rsid w:val="00F35472"/>
    <w:rsid w:val="00F43BCC"/>
    <w:rsid w:val="00F43DA8"/>
    <w:rsid w:val="00F52B19"/>
    <w:rsid w:val="00F535B8"/>
    <w:rsid w:val="00F80151"/>
    <w:rsid w:val="00F80CF3"/>
    <w:rsid w:val="00F84A60"/>
    <w:rsid w:val="00F91C3C"/>
    <w:rsid w:val="00FA0945"/>
    <w:rsid w:val="00FA3B4A"/>
    <w:rsid w:val="00FA4E39"/>
    <w:rsid w:val="00FC2F5F"/>
    <w:rsid w:val="00FD03D0"/>
    <w:rsid w:val="00FD1694"/>
    <w:rsid w:val="00FD1FCA"/>
    <w:rsid w:val="00FF698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D9294-083C-41B7-BBC3-210894E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38D2"/>
    <w:pPr>
      <w:keepNext/>
      <w:tabs>
        <w:tab w:val="num" w:pos="720"/>
      </w:tabs>
      <w:spacing w:line="252" w:lineRule="auto"/>
      <w:jc w:val="center"/>
      <w:outlineLvl w:val="1"/>
    </w:pPr>
    <w:rPr>
      <w:b/>
      <w:bCs/>
      <w:lang w:val="uz-Cyrl-UZ"/>
    </w:rPr>
  </w:style>
  <w:style w:type="paragraph" w:styleId="3">
    <w:name w:val="heading 3"/>
    <w:basedOn w:val="a"/>
    <w:next w:val="a"/>
    <w:link w:val="30"/>
    <w:uiPriority w:val="99"/>
    <w:qFormat/>
    <w:rsid w:val="00F052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17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38D2"/>
    <w:rPr>
      <w:rFonts w:ascii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529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58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7585"/>
    <w:pPr>
      <w:autoSpaceDE w:val="0"/>
      <w:autoSpaceDN w:val="0"/>
      <w:jc w:val="center"/>
    </w:pPr>
    <w:rPr>
      <w:rFonts w:ascii="Tahoma" w:hAnsi="Tahoma" w:cs="TimesETUzb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17585"/>
    <w:rPr>
      <w:rFonts w:ascii="Tahoma" w:hAnsi="Tahoma" w:cs="TimesETUzb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22AA"/>
    <w:pPr>
      <w:ind w:left="708"/>
    </w:pPr>
    <w:rPr>
      <w:rFonts w:ascii="Times New Roman CYR" w:hAnsi="Times New Roman CYR"/>
      <w:sz w:val="20"/>
      <w:szCs w:val="20"/>
    </w:rPr>
  </w:style>
  <w:style w:type="character" w:styleId="a6">
    <w:name w:val="Hyperlink"/>
    <w:basedOn w:val="a0"/>
    <w:uiPriority w:val="99"/>
    <w:rsid w:val="004522A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0529E"/>
    <w:pPr>
      <w:tabs>
        <w:tab w:val="left" w:pos="270"/>
      </w:tabs>
      <w:autoSpaceDE w:val="0"/>
      <w:autoSpaceDN w:val="0"/>
      <w:spacing w:before="120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F052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</vt:lpstr>
    </vt:vector>
  </TitlesOfParts>
  <Company>Windows 7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jamoliddin_a</dc:creator>
  <cp:keywords/>
  <dc:description/>
  <cp:lastModifiedBy>Администратор</cp:lastModifiedBy>
  <cp:revision>2</cp:revision>
  <cp:lastPrinted>2019-07-09T12:13:00Z</cp:lastPrinted>
  <dcterms:created xsi:type="dcterms:W3CDTF">2020-09-08T11:06:00Z</dcterms:created>
  <dcterms:modified xsi:type="dcterms:W3CDTF">2020-09-08T11:06:00Z</dcterms:modified>
</cp:coreProperties>
</file>